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4a1e124df49e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8192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IV. OSNOVNA ŠKOLA BJELOVAR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1.400.864,17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1.521.170,94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1.383.798,60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1.750.792,18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229.621,24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5.752,05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2.795,29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5.298,50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234.919,74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Bilješke su vrlo bitne jer one daju detaljnu razradu i dopunu podataka financijskih izvještaja. Na početku ovih Bilješki su navedeni opći podaci o Školi, a zatim je detaljno razrađen i objašnjen Izvještaj o prihodima i rashodima, primicima i izdacima za razdoblje od 01.01.2025. do 30.06.2025. godine. IV. osnovna škola (dalje u tekstu Škola)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Škola, osim matične škole, ima i jednu područnu školu u Gornjim Plavnicama (četverogodišnja škola). Školsku godinu 2024./2025. polazi 738 učenika u 37 razrednih odjeljenja. Prosječan broj zaposlenih na dan 30.06.2025. godine bio je 88, a na osnovi sati rada 82. Škola ima zaposlene dvije osobe u produženom boravku za koje je Grad Bjelovar osigurao sredstva za isplatu plaća. Zaposleno je pet pomoćnika u nastavi čiji se rashodi financiraju iz Gradskog proračuna temeljem prijenosa EU sredstava. Plaće ostalih zaposlenika se odnose na učitelje i učiteljice, stručnu službu te administrativno-tehničku službu i ti se rashodi financiraju iz državnog proračuna, odnosno od Ministarstva znanosti i obrazovanja. U školskoj kuhinji kuhalo se dnevno između 620 do 625 obroka, a školsku kuhinju od 01.01.2023. godine sufinancira Ministarstvo znanosti i obrazovanja (dalje u tekstu MZO) na način da dostavlja sredstva koja su osigurana u Državnom proračunu Republike Hrvatske na račun osnivača do 15. u mjesecu, a osnivač ih je dužan odmah dostaviti Školi. Svakodnevno se pripremaju cjelokupan ručak i užina za produženi boravak kojeg polazi 39 učenika, čija cijena u 2025. godini iznosi 4,00 eura, istovjetna onoj i u 2024. godini.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1.400.864,17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1.521.170,94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Izvještaj o prihodima i rashodima, primicima i izdacima detaljni su prikaz prihoda i rashoda Škole. U razdoblju od 01.01. do 30.06.2025. godine IV. osnovna škola Bjelovar ostvarila je ukupne prihode u iznosu od 1.521.170,94 eura, što je u odnosu na prethodno izvještajno razdoblje veće za 8,6 %, odnosno za 120.306,77 eura zbog povećanja prihoda za zaposlene. Ukupni prihodi odnose se na prihode koja Škola ostvaruje iz državnog proračuna – MZO za financiranje rashoda za zaposlene te iz nadležnog proračuna financiranje materijalnih izdataka, decentraliziranih sredstava, investicijsko održavanje i za financiranje rashoda za plaće učitelja u produženom boravku. Iz Europskih fondova, a putem nadležnog proračuna financiraju se plaće za pomoćnike u nastavi i shema školskog voća, voćnog soka, mlijeka i jogurta, dok Ministarstvo znanosti i obrazovanja financira besplatnu školsku kuhinju za svu djecu. Ostalo su prihodi od uplate roditelja za usluge produženog boravka, od iznajmljivanja poslovnog prostora Ministarstvu poljoprivrede, stana u sklopu školsko-sportske dvorane i zemljišta gdje se nalazi repetitor Optima telekoma, donacija, uplate Agencije za odgoj i obrazovanje za troškove ŽSV-a, te ostale tekuće i kapitalne pomoći iz proračuna koji nije nadležan i tekuće pomoći temeljem prijenosa EU sredstava.
636 – Pomoći proračunskim korisnicima iz proračuna koji im nije nadležan – u 2025. godini od 01. veljače 2025. godine došlo je do povećanje plaća, odnosno povećanje osnovice za 3%, čija je isplata bila u ožujku 2025. godine, što je ujedno rezultiralo povećanjem ove vrste prihoda za 10,3%.
638 - Tekuće pomoći temeljem prijenosa EU sredstava – na ovom kontu bilježi se smanjenje za 6,1% u odnosu na prethodno razdoblje zbog smanjenja satnice za plaće pomoćnika u nastavi.
652 – Prihodi po posebnim propisima – evidentno je smanjenje za 19,2% jer je manji broj djece koji pohađa produženi boravak u odnosu na prošlo promatrano razdoblje.
671 – Prihodi iz nadležnog proračuna financiranje redovne djelatnosti proračunskih korisnika  - bilježi se smanjenje za 1,4% jer je u ovom razdoblju malo više doznačenih sredstava iz lokalnog proračuna za materijalne troškove.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1.383.798,60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1.750.792,18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01.01. do 30.06.2025. godine ostvareni su ukupni rashodi poslovanja u iznosu od 1.750.792,18 eura. Rashodi poslovanja u 2025. godini veći su za 26,5% u odnosu na 2024. godinu. Odstupanja po šiframa u odnosu na 2024. godinu se odnose na:
311 - Plaće (bruto) – evidentno je povećanje od 29,1% zbog povećanje osnovice plaće, ali i zbog važeće izmjene iz Pravilnika o proračunskom računovodstvu i Računskom planu, a koja se odnose na ukidanje podskupine 193 – Kontinuirani rashodi budućih razdoblja. Sukladno navedenim izmjenama, u tekućem izvještajnom razdoblju obvezno je pravilno knjiženje troškova plaća, koji više ne smiju biti evidentirani putem podskupine 193, već isključivo kroz troškove prema kontima iz važećeg Računskog plana. U skladu s navedenim u ovom izvještajnom razdoblju evidentirana su četiri troška plaća i to:
•	Trošak plaće za prosinac 2024. godine,
•	Trošak plaće za siječanj 2025. godine,
•	Trošak plaće za veljaču 2025. godine,
•	Trošak plaće za ožujak 2025. godine,
•	Trošak plaće za travanj 2025. godine,
•	Trošak plaće za svibanj 2025. godine,
•	Trošak plaće za lipanj 2025. godine.
Navedeni trošak plaće odnosi se na plaće koje se obračunavaju kroz Centralni obračun plaće, odnosno koje isplaćuje MZO i plaće za koje refundira sredstva Grad, odnosno plaće za Produženi boravak i Pomoćnike u nastavi.
321 – Naknade troškova zaposlenima – bilježi se povećanje za 11,2% u odnosu na prethodno razdoblje zbog povećanja službenih putovanja, ali i zbog knjiženja sedam troškova naknade prijevoza za sve djelatnike.
322 – Rashodi za materijal i energiju – bilježi se povećanje za 9,7% zbog povećanja rashoda uredskog materijala i ostalih materijalnih rashoda za 63,70%, a evidentno je i povećanje rashoda za energiju od 26,9% zbog povećanja cijena energenata od 01.01.2025. godine te povećanje sitnog inventara zbog kupnje opreme za projekt Mala škola biologije. 
323 – Rashodi za usluge – bilježi se povećanje za 35,8% zbog porasta cijena zdravstvenih pregleda u odnosu na prošlu godinu, ali i povećanja usluga telefona, interneta, poštanskih usluga i prijevoza te zakupnina i najamnina (s 30.06. knjižena su dva računa više u odnosu na prošlogodišnje izvještajno razdoblje koji se odnose na najam stadiona za održavanje nastave iz tjelesne i zdravstvene kulture te održavanje školsko-sportske dvorane). 
329 – Ostali nespomenuti rashodi poslovanja – evidentno je znatno smanjenje (48,1%) u odnosu na prethodno razdoblje zbog smanjenih troškova za ostali materijal koji je potreban za redovno poslovanje.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9.890,74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254.587,76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Y006 - Manjak prihoda i primitaka za pokriće u sljedećem razdoblju je 9.890,74 eura, a manjak prihoda i primitaka tekuće godine je 254.587,76 eura. U odnosu na promatrano razdoblje je veliko odstupanje upravo zbog važeće izmjene iz Pravilnika o proračunskom računovodstvu i Računskom planu gdje se moralo prikazati sedam troškova plaće, a čiji se prihodi za plaće iz lipnja očekuju u srpnju.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227.145,05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– V001- Stanje obveza na početku izvještajnog razdoblja je stanje obveza na dan 01.01.2025. godine je 227.145,05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– V006 – Stanje obveza na kraju izvještajnog razdoblja je stanje obveza na dan 30.06.2025. godine u iznosu od 283.576,81 eura.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21181f9c6f493e" /></Relationships>
</file>